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6" w:rsidRDefault="009B4CA6" w:rsidP="009B4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CHECKLIST TO HELP DECIDE THE NEED FOR A DOLS AUTHORISATION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291">
        <w:rPr>
          <w:rFonts w:ascii="Times New Roman" w:hAnsi="Times New Roman" w:cs="Times New Roman"/>
          <w:b/>
          <w:sz w:val="24"/>
          <w:szCs w:val="24"/>
        </w:rPr>
        <w:t>How do the safeguards relate to the rest of the Mental Capacity Act 2005?</w:t>
      </w:r>
    </w:p>
    <w:p w:rsidR="00480291" w:rsidRPr="00F7397A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397A">
        <w:rPr>
          <w:rFonts w:ascii="Times New Roman" w:hAnsi="Times New Roman" w:cs="Times New Roman"/>
          <w:sz w:val="24"/>
          <w:szCs w:val="24"/>
        </w:rPr>
        <w:t xml:space="preserve">Mental Capacity Act 2005 Code of Practice, ch1, p15 states: 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291">
        <w:rPr>
          <w:rFonts w:ascii="Times New Roman" w:hAnsi="Times New Roman" w:cs="Times New Roman"/>
          <w:sz w:val="24"/>
          <w:szCs w:val="24"/>
        </w:rPr>
        <w:t>‘The deprivation of liberty safeguards are in addition to, and do not replace, other safeguards in the Mental Capacity Act 2005. This means that decisions made, and actions taken, for a person who is subject to a deprivation of liberty authorisation must fulfil the requirements of the Act in the same way as for any other person.</w:t>
      </w:r>
      <w:bookmarkStart w:id="0" w:name="_GoBack"/>
      <w:r w:rsidRPr="004802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80291">
        <w:rPr>
          <w:rFonts w:ascii="Times New Roman" w:hAnsi="Times New Roman" w:cs="Times New Roman"/>
          <w:sz w:val="24"/>
          <w:szCs w:val="24"/>
        </w:rPr>
        <w:t xml:space="preserve">In particular, any action taken under the deprivation of liberty safeguards must be in line with the principles of the Act: 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291">
        <w:rPr>
          <w:rFonts w:ascii="Times New Roman" w:hAnsi="Times New Roman" w:cs="Times New Roman"/>
          <w:sz w:val="24"/>
          <w:szCs w:val="24"/>
        </w:rPr>
        <w:t xml:space="preserve">A person must be assumed to have capacity to make a decision unless it is established that they lack the capacity to make that decision. The Mental Capacity Act – Deprivation of liberty safeguards 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291">
        <w:rPr>
          <w:rFonts w:ascii="Times New Roman" w:hAnsi="Times New Roman" w:cs="Times New Roman"/>
          <w:sz w:val="24"/>
          <w:szCs w:val="24"/>
        </w:rPr>
        <w:t xml:space="preserve">A person is not to be treated as unable to make a decision unless all practicable steps to help them to do so have been taken without success. 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291">
        <w:rPr>
          <w:rFonts w:ascii="Times New Roman" w:hAnsi="Times New Roman" w:cs="Times New Roman"/>
          <w:sz w:val="24"/>
          <w:szCs w:val="24"/>
        </w:rPr>
        <w:t xml:space="preserve">A person is not to be treated as unable to make a decision merely because they make an unwise decision. 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291">
        <w:rPr>
          <w:rFonts w:ascii="Times New Roman" w:hAnsi="Times New Roman" w:cs="Times New Roman"/>
          <w:sz w:val="24"/>
          <w:szCs w:val="24"/>
        </w:rPr>
        <w:t xml:space="preserve">An act done or decision made, under the Act for or on behalf of a person who lacks capacity must be done, or made, in their best interests. </w:t>
      </w:r>
    </w:p>
    <w:p w:rsidR="00480291" w:rsidRPr="00480291" w:rsidRDefault="00480291" w:rsidP="00480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291">
        <w:rPr>
          <w:rFonts w:ascii="Times New Roman" w:hAnsi="Times New Roman" w:cs="Times New Roman"/>
          <w:sz w:val="24"/>
          <w:szCs w:val="24"/>
        </w:rPr>
        <w:t>Before the act is done, or the decision is made, regard must be had to whether the purpose for which it is needed can be as effectively achieved in a way that is less restrictive of the person’s rights and freedom of action’.</w:t>
      </w:r>
    </w:p>
    <w:p w:rsidR="00325E69" w:rsidRPr="00480291" w:rsidRDefault="00325E69" w:rsidP="0032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291">
        <w:rPr>
          <w:rFonts w:ascii="Times New Roman" w:hAnsi="Times New Roman" w:cs="Times New Roman"/>
          <w:sz w:val="24"/>
          <w:szCs w:val="24"/>
        </w:rPr>
        <w:t>Before deciding whether an application for authorisation is needed; the following factors, although not exhaustive, should be taken into account: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  <w:gridCol w:w="590"/>
        <w:gridCol w:w="567"/>
      </w:tblGrid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Does the person have a mental disorder affecting the brain or mind e.g. mental illness, brain injury, learning disability and lacks capacity to consent to their admission?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 they prevented from leaving the accommodation without supervision, would they be found and returned if they left the premises?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254067" w:rsidP="00254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Are </w:t>
            </w:r>
            <w:r w:rsidR="009B4CA6"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measures in place to limit freedom of movement e.g. locked doors, keypads, bed rails, including electric devices for monitoring movement and physical interventions</w:t>
            </w:r>
            <w:r w:rsid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applied</w:t>
            </w:r>
            <w:r w:rsidR="009B4CA6"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the person under continuous supervision and are unable to consent to their care and treatment?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 restrictions frequently used for prolonged periods and have a significant impact on the person to the point where they object or appear distressed?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 the restrictions necessary and proportionate to protect the person from serious harm and considered to be in their best interest? 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the person subject to any powers of the Mental Health Act, Guardianship that would conflict with DoLS?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Does the person have any other valid/legal decision making authorities that would conflict with DoLS authorisation?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4CA6" w:rsidRPr="009B4CA6" w:rsidTr="00370F44">
        <w:tc>
          <w:tcPr>
            <w:tcW w:w="8908" w:type="dxa"/>
          </w:tcPr>
          <w:p w:rsidR="009B4CA6" w:rsidRPr="009B4CA6" w:rsidRDefault="009B4CA6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C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it possible to reduce the restrictions to prevent a deprivation of liberty?</w:t>
            </w:r>
          </w:p>
        </w:tc>
        <w:tc>
          <w:tcPr>
            <w:tcW w:w="590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9B4CA6" w:rsidRPr="009B4CA6" w:rsidRDefault="009B4CA6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4067" w:rsidRPr="009B4CA6" w:rsidTr="00370F44">
        <w:tc>
          <w:tcPr>
            <w:tcW w:w="8908" w:type="dxa"/>
          </w:tcPr>
          <w:p w:rsidR="00254067" w:rsidRPr="009B4CA6" w:rsidRDefault="00254067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medication used as a means of controlling the persons challenging behaviour?</w:t>
            </w:r>
          </w:p>
        </w:tc>
        <w:tc>
          <w:tcPr>
            <w:tcW w:w="590" w:type="dxa"/>
          </w:tcPr>
          <w:p w:rsidR="00254067" w:rsidRPr="009B4CA6" w:rsidRDefault="00254067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254067" w:rsidRPr="009B4CA6" w:rsidRDefault="00254067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4067" w:rsidRPr="009B4CA6" w:rsidTr="00370F44">
        <w:tc>
          <w:tcPr>
            <w:tcW w:w="8908" w:type="dxa"/>
          </w:tcPr>
          <w:p w:rsidR="00254067" w:rsidRDefault="00254067" w:rsidP="009B4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 there restrictions in place regarding contact with family and friends?</w:t>
            </w:r>
          </w:p>
        </w:tc>
        <w:tc>
          <w:tcPr>
            <w:tcW w:w="590" w:type="dxa"/>
          </w:tcPr>
          <w:p w:rsidR="00254067" w:rsidRPr="009B4CA6" w:rsidRDefault="00254067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254067" w:rsidRPr="009B4CA6" w:rsidRDefault="00254067" w:rsidP="009B4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B4CA6" w:rsidRPr="009B4CA6" w:rsidRDefault="00254067" w:rsidP="009B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list can be broken down into individual component if needed. </w:t>
      </w:r>
      <w:r w:rsidR="009B4CA6" w:rsidRPr="009B4CA6">
        <w:rPr>
          <w:rFonts w:ascii="Times New Roman" w:eastAsia="Times New Roman" w:hAnsi="Times New Roman" w:cs="Times New Roman"/>
          <w:sz w:val="24"/>
          <w:szCs w:val="24"/>
          <w:lang w:eastAsia="en-GB"/>
        </w:rPr>
        <w:t>For more information</w:t>
      </w:r>
      <w:r w:rsidR="0069415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B4CA6" w:rsidRPr="009B4C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4155" w:rsidRPr="009B4CA6">
        <w:rPr>
          <w:rFonts w:ascii="Times New Roman" w:eastAsia="Times New Roman" w:hAnsi="Times New Roman" w:cs="Times New Roman"/>
          <w:sz w:val="24"/>
          <w:szCs w:val="24"/>
          <w:lang w:eastAsia="en-GB"/>
        </w:rPr>
        <w:t>see</w:t>
      </w:r>
      <w:r w:rsidR="006941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694155" w:rsidRPr="009B4CA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9B4CA6" w:rsidRPr="009B4C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DoLS</w:t>
      </w:r>
      <w:proofErr w:type="gramEnd"/>
      <w:r w:rsidR="009B4CA6" w:rsidRPr="009B4CA6">
        <w:rPr>
          <w:rFonts w:ascii="Times New Roman" w:eastAsia="Times New Roman" w:hAnsi="Times New Roman" w:cs="Times New Roman"/>
          <w:sz w:val="24"/>
          <w:szCs w:val="24"/>
          <w:lang w:eastAsia="en-GB"/>
        </w:rPr>
        <w:t> Code of Practice Ch3, p30)</w:t>
      </w:r>
    </w:p>
    <w:p w:rsidR="009B4CA6" w:rsidRDefault="009B4CA6"/>
    <w:sectPr w:rsidR="009B4CA6" w:rsidSect="00370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16D"/>
    <w:multiLevelType w:val="multilevel"/>
    <w:tmpl w:val="228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6"/>
    <w:rsid w:val="00254067"/>
    <w:rsid w:val="00325E69"/>
    <w:rsid w:val="00370F44"/>
    <w:rsid w:val="00480291"/>
    <w:rsid w:val="00694155"/>
    <w:rsid w:val="0097721B"/>
    <w:rsid w:val="009B4CA6"/>
    <w:rsid w:val="00A2538E"/>
    <w:rsid w:val="00BF17B9"/>
    <w:rsid w:val="00C84A01"/>
    <w:rsid w:val="00D423FF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Wynter, Ashton</dc:creator>
  <cp:lastModifiedBy>Wynter, Ashton</cp:lastModifiedBy>
  <cp:revision>6</cp:revision>
  <dcterms:created xsi:type="dcterms:W3CDTF">2015-10-27T14:54:00Z</dcterms:created>
  <dcterms:modified xsi:type="dcterms:W3CDTF">2015-10-28T11:19:00Z</dcterms:modified>
</cp:coreProperties>
</file>